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856" w:tblpY="1977"/>
        <w:tblW w:w="9634" w:type="dxa"/>
        <w:tblLook w:val="04A0" w:firstRow="1" w:lastRow="0" w:firstColumn="1" w:lastColumn="0" w:noHBand="0" w:noVBand="1"/>
      </w:tblPr>
      <w:tblGrid>
        <w:gridCol w:w="4106"/>
        <w:gridCol w:w="1418"/>
        <w:gridCol w:w="4110"/>
      </w:tblGrid>
      <w:tr w:rsidR="0053311A" w:rsidRPr="00324D5D" w:rsidTr="009A7314">
        <w:tc>
          <w:tcPr>
            <w:tcW w:w="4106" w:type="dxa"/>
            <w:vAlign w:val="center"/>
          </w:tcPr>
          <w:p w:rsidR="0053311A" w:rsidRPr="00324D5D" w:rsidRDefault="0053311A" w:rsidP="009A731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bookmarkStart w:id="0" w:name="_GoBack" w:colFirst="0" w:colLast="0"/>
            <w:r w:rsidRPr="00324D5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3311A" w:rsidRPr="00324D5D" w:rsidRDefault="0053311A" w:rsidP="009A7314">
            <w:pPr>
              <w:rPr>
                <w:rFonts w:ascii="Times New Roman" w:hAnsi="Times New Roman" w:cs="Times New Roman"/>
              </w:rPr>
            </w:pPr>
            <w:r w:rsidRPr="00324D5D">
              <w:rPr>
                <w:rFonts w:ascii="Times New Roman" w:hAnsi="Times New Roman" w:cs="Times New Roman"/>
              </w:rPr>
              <w:t>Вес в общем показателе</w:t>
            </w:r>
          </w:p>
        </w:tc>
        <w:tc>
          <w:tcPr>
            <w:tcW w:w="4110" w:type="dxa"/>
            <w:vAlign w:val="center"/>
          </w:tcPr>
          <w:p w:rsidR="0053311A" w:rsidRPr="00324D5D" w:rsidRDefault="0053311A" w:rsidP="009A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расчета</w:t>
            </w:r>
          </w:p>
        </w:tc>
      </w:tr>
      <w:tr w:rsidR="0053311A" w:rsidRPr="00324D5D" w:rsidTr="009A7314">
        <w:tc>
          <w:tcPr>
            <w:tcW w:w="4106" w:type="dxa"/>
          </w:tcPr>
          <w:p w:rsidR="0053311A" w:rsidRPr="00324D5D" w:rsidRDefault="0053311A" w:rsidP="009A7314">
            <w:pPr>
              <w:rPr>
                <w:rFonts w:ascii="Times New Roman" w:hAnsi="Times New Roman" w:cs="Times New Roman"/>
              </w:rPr>
            </w:pPr>
            <w:r w:rsidRPr="00324D5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Выполнение плана государственного задания по количеству оказанных государственных и муниципальных услуг с учетом сложности их оказания</w:t>
            </w:r>
          </w:p>
        </w:tc>
        <w:tc>
          <w:tcPr>
            <w:tcW w:w="1418" w:type="dxa"/>
            <w:vAlign w:val="center"/>
          </w:tcPr>
          <w:p w:rsidR="0053311A" w:rsidRPr="00324D5D" w:rsidRDefault="0053311A" w:rsidP="009A7314">
            <w:pPr>
              <w:jc w:val="center"/>
              <w:rPr>
                <w:rFonts w:ascii="Times New Roman" w:hAnsi="Times New Roman" w:cs="Times New Roman"/>
              </w:rPr>
            </w:pPr>
            <w:r w:rsidRPr="00324D5D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4110" w:type="dxa"/>
          </w:tcPr>
          <w:p w:rsidR="0053311A" w:rsidRPr="002F6326" w:rsidRDefault="0053311A" w:rsidP="009A7314">
            <w:pPr>
              <w:autoSpaceDE w:val="0"/>
              <w:autoSpaceDN w:val="0"/>
              <w:adjustRightInd w:val="0"/>
              <w:spacing w:line="228" w:lineRule="auto"/>
              <w:ind w:right="-108" w:hanging="108"/>
              <w:rPr>
                <w:rFonts w:ascii="Times New Roman" w:eastAsia="Calibri" w:hAnsi="Times New Roman"/>
                <w:color w:val="2E74B5" w:themeColor="accent1" w:themeShade="BF"/>
                <w:sz w:val="24"/>
              </w:rPr>
            </w:pPr>
            <w:r w:rsidRPr="002F6326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 xml:space="preserve">% </w:t>
            </w:r>
            <w:proofErr w:type="spellStart"/>
            <w:r w:rsidRPr="002F6326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вып.пл</w:t>
            </w:r>
            <w:proofErr w:type="spellEnd"/>
            <w:r w:rsidRPr="002F6326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. = ∑ баллов (факт) / ∑ баллов (</w:t>
            </w:r>
            <w:proofErr w:type="spellStart"/>
            <w:r w:rsidRPr="002F6326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пл</w:t>
            </w:r>
            <w:proofErr w:type="spellEnd"/>
            <w:r w:rsidRPr="002F6326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) * 100%</w:t>
            </w:r>
            <w:r w:rsidRPr="002F6326">
              <w:rPr>
                <w:rFonts w:ascii="Times New Roman" w:eastAsia="Calibri" w:hAnsi="Times New Roman"/>
                <w:color w:val="2E74B5" w:themeColor="accent1" w:themeShade="BF"/>
                <w:sz w:val="24"/>
              </w:rPr>
              <w:t>, где</w:t>
            </w:r>
          </w:p>
          <w:p w:rsidR="0053311A" w:rsidRPr="00995EE6" w:rsidRDefault="0053311A" w:rsidP="009A7314">
            <w:pPr>
              <w:pStyle w:val="a4"/>
              <w:shd w:val="clear" w:color="auto" w:fill="FFFFFF" w:themeFill="background1"/>
              <w:tabs>
                <w:tab w:val="left" w:pos="709"/>
              </w:tabs>
              <w:spacing w:line="228" w:lineRule="auto"/>
              <w:rPr>
                <w:sz w:val="24"/>
                <w:szCs w:val="24"/>
              </w:rPr>
            </w:pPr>
            <w:r w:rsidRPr="00995EE6">
              <w:rPr>
                <w:b/>
                <w:sz w:val="24"/>
                <w:szCs w:val="24"/>
              </w:rPr>
              <w:t>%</w:t>
            </w:r>
            <w:r w:rsidRPr="00995EE6">
              <w:rPr>
                <w:sz w:val="24"/>
                <w:szCs w:val="24"/>
              </w:rPr>
              <w:t xml:space="preserve"> </w:t>
            </w:r>
            <w:proofErr w:type="spellStart"/>
            <w:r w:rsidRPr="00995EE6">
              <w:rPr>
                <w:b/>
                <w:sz w:val="24"/>
                <w:szCs w:val="24"/>
              </w:rPr>
              <w:t>вып.пл</w:t>
            </w:r>
            <w:proofErr w:type="spellEnd"/>
            <w:r w:rsidRPr="00995EE6">
              <w:rPr>
                <w:sz w:val="24"/>
                <w:szCs w:val="24"/>
              </w:rPr>
              <w:t xml:space="preserve"> – достигнутый уровень выполнения показателя эффективности деятельности;</w:t>
            </w:r>
          </w:p>
          <w:p w:rsidR="0053311A" w:rsidRPr="00995EE6" w:rsidRDefault="0053311A" w:rsidP="009A7314">
            <w:pPr>
              <w:shd w:val="clear" w:color="auto" w:fill="FFFFFF" w:themeFill="background1"/>
              <w:spacing w:line="228" w:lineRule="auto"/>
              <w:jc w:val="both"/>
              <w:rPr>
                <w:rFonts w:ascii="Times New Roman" w:eastAsia="Calibri" w:hAnsi="Times New Roman"/>
                <w:sz w:val="24"/>
              </w:rPr>
            </w:pPr>
            <w:r w:rsidRPr="00995EE6">
              <w:rPr>
                <w:rFonts w:ascii="Times New Roman" w:eastAsia="Calibri" w:hAnsi="Times New Roman"/>
                <w:b/>
                <w:sz w:val="24"/>
              </w:rPr>
              <w:t>∑ баллов (факт)</w:t>
            </w:r>
            <w:r w:rsidRPr="00995EE6">
              <w:rPr>
                <w:rFonts w:ascii="Times New Roman" w:eastAsia="Calibri" w:hAnsi="Times New Roman"/>
                <w:sz w:val="24"/>
              </w:rPr>
              <w:t xml:space="preserve"> – фактически достигнутое значение показателя;</w:t>
            </w:r>
          </w:p>
          <w:p w:rsidR="0053311A" w:rsidRPr="00995EE6" w:rsidRDefault="0053311A" w:rsidP="009A7314">
            <w:pPr>
              <w:pStyle w:val="a4"/>
              <w:shd w:val="clear" w:color="auto" w:fill="FFFFFF" w:themeFill="background1"/>
              <w:tabs>
                <w:tab w:val="left" w:pos="709"/>
              </w:tabs>
              <w:spacing w:line="228" w:lineRule="auto"/>
              <w:rPr>
                <w:sz w:val="24"/>
                <w:szCs w:val="24"/>
              </w:rPr>
            </w:pPr>
            <w:r w:rsidRPr="00995EE6">
              <w:rPr>
                <w:b/>
                <w:sz w:val="24"/>
                <w:szCs w:val="24"/>
              </w:rPr>
              <w:t>∑ баллов (</w:t>
            </w:r>
            <w:proofErr w:type="spellStart"/>
            <w:r w:rsidRPr="00995EE6">
              <w:rPr>
                <w:b/>
                <w:sz w:val="24"/>
                <w:szCs w:val="24"/>
              </w:rPr>
              <w:t>пл</w:t>
            </w:r>
            <w:proofErr w:type="spellEnd"/>
            <w:r w:rsidRPr="00995EE6">
              <w:rPr>
                <w:b/>
                <w:sz w:val="24"/>
                <w:szCs w:val="24"/>
              </w:rPr>
              <w:t>)</w:t>
            </w:r>
            <w:r w:rsidRPr="00995EE6">
              <w:rPr>
                <w:sz w:val="24"/>
                <w:szCs w:val="24"/>
              </w:rPr>
              <w:t xml:space="preserve"> – целевое значение показателя.</w:t>
            </w:r>
          </w:p>
          <w:p w:rsidR="0053311A" w:rsidRPr="00995EE6" w:rsidRDefault="0053311A" w:rsidP="009A7314">
            <w:pPr>
              <w:rPr>
                <w:rFonts w:ascii="Times New Roman" w:hAnsi="Times New Roman" w:cs="Times New Roman"/>
              </w:rPr>
            </w:pPr>
            <w:r w:rsidRPr="00995EE6">
              <w:rPr>
                <w:rFonts w:ascii="Times New Roman" w:hAnsi="Times New Roman" w:cs="Times New Roman"/>
              </w:rPr>
              <w:t>Максимальное значение показателя не ограничено.</w:t>
            </w:r>
          </w:p>
          <w:p w:rsidR="0053311A" w:rsidRPr="00995EE6" w:rsidRDefault="0053311A" w:rsidP="009A7314">
            <w:pPr>
              <w:rPr>
                <w:rFonts w:ascii="Times New Roman" w:hAnsi="Times New Roman" w:cs="Times New Roman"/>
              </w:rPr>
            </w:pPr>
            <w:r w:rsidRPr="00995EE6">
              <w:rPr>
                <w:rFonts w:ascii="Times New Roman" w:hAnsi="Times New Roman" w:cs="Times New Roman"/>
              </w:rPr>
              <w:t xml:space="preserve">План в баллах рассчитывается исходя из фактического количества отработанных дней в отчетном периоде (включая дни временной нетрудоспособности, с учетом нормы рабочих дней в месяце). </w:t>
            </w:r>
          </w:p>
          <w:p w:rsidR="0053311A" w:rsidRPr="00995EE6" w:rsidRDefault="0053311A" w:rsidP="009A7314">
            <w:pPr>
              <w:rPr>
                <w:rFonts w:ascii="Times New Roman" w:hAnsi="Times New Roman" w:cs="Times New Roman"/>
              </w:rPr>
            </w:pPr>
          </w:p>
          <w:p w:rsidR="0053311A" w:rsidRDefault="0053311A" w:rsidP="009A7314">
            <w:pPr>
              <w:rPr>
                <w:rFonts w:ascii="Times New Roman" w:hAnsi="Times New Roman" w:cs="Times New Roman"/>
              </w:rPr>
            </w:pPr>
            <w:r w:rsidRPr="00995EE6">
              <w:rPr>
                <w:rFonts w:ascii="Times New Roman" w:hAnsi="Times New Roman" w:cs="Times New Roman"/>
              </w:rPr>
              <w:t>Расчет производится исходя из следующего алгоритма:</w:t>
            </w:r>
          </w:p>
          <w:p w:rsidR="00924FB3" w:rsidRPr="00995EE6" w:rsidRDefault="00924FB3" w:rsidP="009A7314">
            <w:pPr>
              <w:rPr>
                <w:rFonts w:ascii="Times New Roman" w:hAnsi="Times New Roman" w:cs="Times New Roman"/>
              </w:rPr>
            </w:pPr>
          </w:p>
          <w:p w:rsidR="0053311A" w:rsidRPr="00924FB3" w:rsidRDefault="0053311A" w:rsidP="009A7314">
            <w:pPr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</w:pPr>
            <w:r w:rsidRPr="00924FB3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∑ баллов (</w:t>
            </w:r>
            <w:proofErr w:type="spellStart"/>
            <w:r w:rsidRPr="00924FB3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пл</w:t>
            </w:r>
            <w:proofErr w:type="spellEnd"/>
            <w:r w:rsidRPr="00924FB3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)</w:t>
            </w:r>
            <w:r w:rsidRPr="00924FB3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=</w:t>
            </w:r>
            <w:proofErr w:type="spellStart"/>
            <w:r w:rsidRPr="00924FB3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Кдней</w:t>
            </w:r>
            <w:proofErr w:type="spellEnd"/>
            <w:r w:rsidRPr="00924FB3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*12 баллов в час*5 часов, где</w:t>
            </w:r>
          </w:p>
          <w:p w:rsidR="0053311A" w:rsidRDefault="0053311A" w:rsidP="009A73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53311A">
              <w:rPr>
                <w:rFonts w:ascii="Times New Roman" w:hAnsi="Times New Roman" w:cs="Times New Roman"/>
                <w:vertAlign w:val="subscript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53311A">
              <w:rPr>
                <w:rFonts w:ascii="Times New Roman" w:hAnsi="Times New Roman" w:cs="Times New Roman"/>
              </w:rPr>
              <w:t xml:space="preserve">– количество </w:t>
            </w:r>
            <w:r>
              <w:rPr>
                <w:rFonts w:ascii="Times New Roman" w:hAnsi="Times New Roman" w:cs="Times New Roman"/>
              </w:rPr>
              <w:t>фактически отработанных дней +</w:t>
            </w:r>
            <w:r w:rsidRPr="0053311A">
              <w:rPr>
                <w:rFonts w:ascii="Times New Roman" w:hAnsi="Times New Roman" w:cs="Times New Roman"/>
              </w:rPr>
              <w:t xml:space="preserve"> количество дней временной нетрудоспособности</w:t>
            </w:r>
            <w:r>
              <w:rPr>
                <w:rFonts w:ascii="Times New Roman" w:hAnsi="Times New Roman" w:cs="Times New Roman"/>
              </w:rPr>
              <w:t>, но не более нормы дней в отчетном периоде</w:t>
            </w:r>
          </w:p>
          <w:p w:rsidR="0053311A" w:rsidRDefault="0053311A" w:rsidP="009A7314">
            <w:pPr>
              <w:rPr>
                <w:rFonts w:ascii="Times New Roman" w:hAnsi="Times New Roman" w:cs="Times New Roman"/>
              </w:rPr>
            </w:pPr>
          </w:p>
          <w:p w:rsidR="0053311A" w:rsidRPr="00995EE6" w:rsidRDefault="0053311A" w:rsidP="009A7314">
            <w:pPr>
              <w:rPr>
                <w:rFonts w:ascii="Times New Roman" w:eastAsia="Calibri" w:hAnsi="Times New Roman"/>
                <w:b/>
                <w:sz w:val="24"/>
              </w:rPr>
            </w:pPr>
            <w:r w:rsidRPr="00995EE6">
              <w:rPr>
                <w:rFonts w:ascii="Times New Roman" w:eastAsia="Calibri" w:hAnsi="Times New Roman"/>
                <w:b/>
                <w:sz w:val="24"/>
              </w:rPr>
              <w:t>∑ баллов (факт)</w:t>
            </w:r>
            <w:r w:rsidRPr="00995EE6">
              <w:rPr>
                <w:rFonts w:ascii="Times New Roman" w:eastAsia="Calibri" w:hAnsi="Times New Roman"/>
                <w:b/>
                <w:sz w:val="24"/>
              </w:rPr>
              <w:t xml:space="preserve"> рассчитывается</w:t>
            </w:r>
            <w:r w:rsidR="00644912" w:rsidRPr="00995EE6">
              <w:rPr>
                <w:rFonts w:ascii="Times New Roman" w:eastAsia="Calibri" w:hAnsi="Times New Roman"/>
                <w:b/>
                <w:sz w:val="24"/>
              </w:rPr>
              <w:t xml:space="preserve"> из следующего алгоритма:</w:t>
            </w:r>
          </w:p>
          <w:p w:rsidR="0006207B" w:rsidRDefault="0006207B" w:rsidP="009A7314">
            <w:pPr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</w:pPr>
          </w:p>
          <w:p w:rsidR="00644912" w:rsidRDefault="00644912" w:rsidP="009A7314">
            <w:pPr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</w:pPr>
            <w:r w:rsidRPr="002F6326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∑ баллов (факт)</w:t>
            </w:r>
            <w:r w:rsid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 xml:space="preserve"> = (К </w:t>
            </w:r>
            <w:r w:rsidR="00B60A2E" w:rsidRP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  <w:vertAlign w:val="subscript"/>
              </w:rPr>
              <w:t xml:space="preserve">услуг </w:t>
            </w:r>
            <w:r w:rsidR="00B60A2E" w:rsidRP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  <w:vertAlign w:val="subscript"/>
                <w:lang w:val="en-US"/>
              </w:rPr>
              <w:t>n</w:t>
            </w:r>
            <w:r w:rsid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*(</w:t>
            </w:r>
            <w:r w:rsidR="00B60A2E" w:rsidRPr="0006207B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  <w:lang w:val="en-US"/>
              </w:rPr>
              <w:t>T</w:t>
            </w:r>
            <w:r w:rsidR="00B60A2E" w:rsidRP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  <w:vertAlign w:val="subscript"/>
              </w:rPr>
              <w:t>норм услуги</w:t>
            </w:r>
            <w:r w:rsid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/</w:t>
            </w:r>
            <w:proofErr w:type="gramStart"/>
            <w:r w:rsid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5)+….</w:t>
            </w:r>
            <w:proofErr w:type="gramEnd"/>
            <w:r w:rsid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.</w:t>
            </w:r>
            <w:r w:rsid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 xml:space="preserve">(К </w:t>
            </w:r>
            <w:r w:rsidR="00B60A2E" w:rsidRP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  <w:vertAlign w:val="subscript"/>
              </w:rPr>
              <w:t xml:space="preserve">услуг </w:t>
            </w:r>
            <w:r w:rsidR="00B60A2E" w:rsidRP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  <w:vertAlign w:val="subscript"/>
                <w:lang w:val="en-US"/>
              </w:rPr>
              <w:t>z</w:t>
            </w:r>
            <w:r w:rsidR="00B60A2E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*(</w:t>
            </w:r>
            <w:r w:rsidR="00B60A2E" w:rsidRPr="002D3C15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  <w:vertAlign w:val="subscript"/>
                <w:lang w:val="en-US"/>
              </w:rPr>
              <w:t>T</w:t>
            </w:r>
            <w:r w:rsidR="00B60A2E" w:rsidRPr="002D3C15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  <w:vertAlign w:val="subscript"/>
              </w:rPr>
              <w:t>норм услуги</w:t>
            </w:r>
            <w:r w:rsidR="002D3C15">
              <w:rPr>
                <w:rFonts w:ascii="Times New Roman" w:eastAsia="Calibri" w:hAnsi="Times New Roman"/>
                <w:b/>
                <w:color w:val="2E74B5" w:themeColor="accent1" w:themeShade="BF"/>
                <w:sz w:val="24"/>
              </w:rPr>
              <w:t>/5), где</w:t>
            </w:r>
          </w:p>
          <w:p w:rsidR="002D3C15" w:rsidRPr="00995EE6" w:rsidRDefault="002D3C15" w:rsidP="009A7314">
            <w:pPr>
              <w:rPr>
                <w:rFonts w:ascii="Times New Roman" w:eastAsia="Calibri" w:hAnsi="Times New Roman"/>
                <w:b/>
                <w:sz w:val="24"/>
              </w:rPr>
            </w:pPr>
            <w:r w:rsidRPr="00995EE6">
              <w:rPr>
                <w:rFonts w:ascii="Times New Roman" w:eastAsia="Calibri" w:hAnsi="Times New Roman"/>
                <w:b/>
                <w:sz w:val="24"/>
              </w:rPr>
              <w:t xml:space="preserve">К </w:t>
            </w:r>
            <w:r w:rsidRPr="00995EE6">
              <w:rPr>
                <w:rFonts w:ascii="Times New Roman" w:eastAsia="Calibri" w:hAnsi="Times New Roman"/>
                <w:b/>
                <w:sz w:val="24"/>
                <w:vertAlign w:val="subscript"/>
              </w:rPr>
              <w:t xml:space="preserve">услуг </w:t>
            </w:r>
            <w:proofErr w:type="gramStart"/>
            <w:r w:rsidRPr="00995EE6">
              <w:rPr>
                <w:rFonts w:ascii="Times New Roman" w:eastAsia="Calibri" w:hAnsi="Times New Roman"/>
                <w:b/>
                <w:sz w:val="24"/>
                <w:vertAlign w:val="subscript"/>
                <w:lang w:val="en-US"/>
              </w:rPr>
              <w:t>n</w:t>
            </w:r>
            <w:r w:rsidR="0006207B" w:rsidRPr="00995EE6">
              <w:rPr>
                <w:rFonts w:ascii="Times New Roman" w:eastAsia="Calibri" w:hAnsi="Times New Roman"/>
                <w:b/>
                <w:sz w:val="24"/>
                <w:vertAlign w:val="subscript"/>
              </w:rPr>
              <w:t xml:space="preserve">, </w:t>
            </w:r>
            <w:r w:rsidR="0006207B" w:rsidRPr="00995EE6">
              <w:rPr>
                <w:rFonts w:ascii="Times New Roman" w:eastAsia="Calibri" w:hAnsi="Times New Roman"/>
                <w:b/>
                <w:sz w:val="24"/>
              </w:rPr>
              <w:t xml:space="preserve"> </w:t>
            </w:r>
            <w:r w:rsidR="0006207B" w:rsidRPr="00995EE6">
              <w:rPr>
                <w:rFonts w:ascii="Times New Roman" w:eastAsia="Calibri" w:hAnsi="Times New Roman"/>
                <w:b/>
                <w:sz w:val="24"/>
              </w:rPr>
              <w:t>К</w:t>
            </w:r>
            <w:proofErr w:type="gramEnd"/>
            <w:r w:rsidR="0006207B" w:rsidRPr="00995EE6">
              <w:rPr>
                <w:rFonts w:ascii="Times New Roman" w:eastAsia="Calibri" w:hAnsi="Times New Roman"/>
                <w:b/>
                <w:sz w:val="24"/>
              </w:rPr>
              <w:t xml:space="preserve"> </w:t>
            </w:r>
            <w:r w:rsidR="0006207B" w:rsidRPr="00995EE6">
              <w:rPr>
                <w:rFonts w:ascii="Times New Roman" w:eastAsia="Calibri" w:hAnsi="Times New Roman"/>
                <w:b/>
                <w:sz w:val="24"/>
                <w:vertAlign w:val="subscript"/>
              </w:rPr>
              <w:t xml:space="preserve">услуг </w:t>
            </w:r>
            <w:r w:rsidR="0006207B" w:rsidRPr="00995EE6">
              <w:rPr>
                <w:rFonts w:ascii="Times New Roman" w:eastAsia="Calibri" w:hAnsi="Times New Roman"/>
                <w:b/>
                <w:sz w:val="24"/>
                <w:vertAlign w:val="subscript"/>
                <w:lang w:val="en-US"/>
              </w:rPr>
              <w:t>z</w:t>
            </w:r>
            <w:r w:rsidR="0006207B" w:rsidRPr="00995EE6">
              <w:rPr>
                <w:rFonts w:ascii="Times New Roman" w:eastAsia="Calibri" w:hAnsi="Times New Roman"/>
                <w:b/>
                <w:sz w:val="24"/>
                <w:vertAlign w:val="subscript"/>
              </w:rPr>
              <w:t xml:space="preserve"> </w:t>
            </w:r>
            <w:r w:rsidR="0006207B" w:rsidRPr="00995EE6">
              <w:rPr>
                <w:rFonts w:ascii="Times New Roman" w:eastAsia="Calibri" w:hAnsi="Times New Roman"/>
                <w:b/>
                <w:sz w:val="24"/>
              </w:rPr>
              <w:t>– количество зарегистрированных специалистом в отчетом периоде дел по наименованию услуги;</w:t>
            </w:r>
          </w:p>
          <w:p w:rsidR="0006207B" w:rsidRPr="0006207B" w:rsidRDefault="0006207B" w:rsidP="009A7314">
            <w:pPr>
              <w:rPr>
                <w:rFonts w:ascii="Times New Roman" w:hAnsi="Times New Roman" w:cs="Times New Roman"/>
              </w:rPr>
            </w:pPr>
            <w:r w:rsidRPr="00995EE6">
              <w:rPr>
                <w:rFonts w:ascii="Times New Roman" w:eastAsia="Calibri" w:hAnsi="Times New Roman"/>
                <w:b/>
                <w:sz w:val="24"/>
                <w:lang w:val="en-US"/>
              </w:rPr>
              <w:t>T</w:t>
            </w:r>
            <w:r w:rsidRPr="00995EE6">
              <w:rPr>
                <w:rFonts w:ascii="Times New Roman" w:eastAsia="Calibri" w:hAnsi="Times New Roman"/>
                <w:b/>
                <w:sz w:val="24"/>
                <w:vertAlign w:val="subscript"/>
              </w:rPr>
              <w:t>норм услуги</w:t>
            </w:r>
            <w:r w:rsidRPr="00995EE6">
              <w:rPr>
                <w:rFonts w:ascii="Times New Roman" w:eastAsia="Calibri" w:hAnsi="Times New Roman"/>
                <w:b/>
                <w:sz w:val="24"/>
              </w:rPr>
              <w:t xml:space="preserve"> –</w:t>
            </w:r>
            <w:r w:rsidRPr="00995EE6">
              <w:rPr>
                <w:rFonts w:ascii="Times New Roman" w:eastAsia="Calibri" w:hAnsi="Times New Roman"/>
                <w:b/>
                <w:sz w:val="24"/>
                <w:vertAlign w:val="subscript"/>
              </w:rPr>
              <w:t xml:space="preserve"> </w:t>
            </w:r>
            <w:r w:rsidRPr="00995EE6">
              <w:rPr>
                <w:rFonts w:ascii="Times New Roman" w:eastAsia="Calibri" w:hAnsi="Times New Roman"/>
                <w:b/>
                <w:sz w:val="24"/>
              </w:rPr>
              <w:t>нормативное время на прием документов по данной услуге</w:t>
            </w:r>
          </w:p>
        </w:tc>
      </w:tr>
      <w:tr w:rsidR="0053311A" w:rsidRPr="00324D5D" w:rsidTr="009A7314">
        <w:tc>
          <w:tcPr>
            <w:tcW w:w="4106" w:type="dxa"/>
          </w:tcPr>
          <w:p w:rsidR="0053311A" w:rsidRPr="00324D5D" w:rsidRDefault="0053311A" w:rsidP="009A7314">
            <w:pPr>
              <w:rPr>
                <w:rFonts w:ascii="Times New Roman" w:hAnsi="Times New Roman" w:cs="Times New Roman"/>
              </w:rPr>
            </w:pPr>
            <w:r w:rsidRPr="00324D5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Доля правильно оформленных комплектов документов от общего числа принятых</w:t>
            </w:r>
          </w:p>
        </w:tc>
        <w:tc>
          <w:tcPr>
            <w:tcW w:w="1418" w:type="dxa"/>
            <w:vAlign w:val="center"/>
          </w:tcPr>
          <w:p w:rsidR="0053311A" w:rsidRPr="00324D5D" w:rsidRDefault="0053311A" w:rsidP="009A7314">
            <w:pPr>
              <w:jc w:val="center"/>
              <w:rPr>
                <w:rFonts w:ascii="Times New Roman" w:hAnsi="Times New Roman" w:cs="Times New Roman"/>
              </w:rPr>
            </w:pPr>
            <w:r w:rsidRPr="00324D5D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4110" w:type="dxa"/>
          </w:tcPr>
          <w:p w:rsidR="00924FB3" w:rsidRPr="002F6326" w:rsidRDefault="00924FB3" w:rsidP="009A7314">
            <w:pPr>
              <w:pStyle w:val="a4"/>
              <w:shd w:val="clear" w:color="auto" w:fill="FFFFFF" w:themeFill="background1"/>
              <w:tabs>
                <w:tab w:val="left" w:pos="709"/>
              </w:tabs>
              <w:spacing w:before="20"/>
              <w:rPr>
                <w:color w:val="2E74B5" w:themeColor="accent1" w:themeShade="BF"/>
                <w:sz w:val="24"/>
                <w:szCs w:val="24"/>
              </w:rPr>
            </w:pPr>
            <w:r w:rsidRPr="002F6326">
              <w:rPr>
                <w:b/>
                <w:i/>
                <w:color w:val="2E74B5" w:themeColor="accent1" w:themeShade="BF"/>
                <w:sz w:val="24"/>
                <w:szCs w:val="24"/>
              </w:rPr>
              <w:t xml:space="preserve">О </w:t>
            </w:r>
            <w:r w:rsidRPr="002F6326">
              <w:rPr>
                <w:b/>
                <w:i/>
                <w:color w:val="2E74B5" w:themeColor="accent1" w:themeShade="BF"/>
                <w:sz w:val="24"/>
                <w:szCs w:val="24"/>
                <w:vertAlign w:val="subscript"/>
              </w:rPr>
              <w:t xml:space="preserve">пр. </w:t>
            </w:r>
            <w:proofErr w:type="spellStart"/>
            <w:proofErr w:type="gramStart"/>
            <w:r w:rsidRPr="002F6326">
              <w:rPr>
                <w:b/>
                <w:i/>
                <w:color w:val="2E74B5" w:themeColor="accent1" w:themeShade="BF"/>
                <w:sz w:val="24"/>
                <w:szCs w:val="24"/>
                <w:vertAlign w:val="subscript"/>
              </w:rPr>
              <w:t>оформ</w:t>
            </w:r>
            <w:proofErr w:type="spellEnd"/>
            <w:r w:rsidRPr="002F6326">
              <w:rPr>
                <w:b/>
                <w:i/>
                <w:color w:val="2E74B5" w:themeColor="accent1" w:themeShade="BF"/>
                <w:sz w:val="24"/>
                <w:szCs w:val="24"/>
                <w:vertAlign w:val="subscript"/>
              </w:rPr>
              <w:t>.</w:t>
            </w:r>
            <w:r w:rsidRPr="002F6326">
              <w:rPr>
                <w:b/>
                <w:i/>
                <w:color w:val="2E74B5" w:themeColor="accent1" w:themeShade="BF"/>
                <w:sz w:val="24"/>
                <w:szCs w:val="24"/>
              </w:rPr>
              <w:t>=</w:t>
            </w:r>
            <w:proofErr w:type="gramEnd"/>
            <w:r w:rsidRPr="002F6326">
              <w:rPr>
                <w:b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r w:rsidRPr="002F6326">
              <w:rPr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V</w:t>
            </w:r>
            <w:r w:rsidRPr="002F6326">
              <w:rPr>
                <w:b/>
                <w:i/>
                <w:color w:val="2E74B5" w:themeColor="accent1" w:themeShade="BF"/>
                <w:sz w:val="24"/>
                <w:szCs w:val="24"/>
              </w:rPr>
              <w:t xml:space="preserve">/W*100%, </w:t>
            </w:r>
            <w:r w:rsidRPr="002F6326">
              <w:rPr>
                <w:color w:val="2E74B5" w:themeColor="accent1" w:themeShade="BF"/>
                <w:sz w:val="24"/>
                <w:szCs w:val="24"/>
              </w:rPr>
              <w:t>где</w:t>
            </w:r>
          </w:p>
          <w:p w:rsidR="00924FB3" w:rsidRPr="00FC21BF" w:rsidRDefault="00924FB3" w:rsidP="009A7314">
            <w:pPr>
              <w:pStyle w:val="a4"/>
              <w:shd w:val="clear" w:color="auto" w:fill="FFFFFF" w:themeFill="background1"/>
              <w:tabs>
                <w:tab w:val="left" w:pos="709"/>
              </w:tabs>
              <w:spacing w:before="20"/>
              <w:ind w:firstLine="0"/>
              <w:rPr>
                <w:sz w:val="24"/>
                <w:szCs w:val="24"/>
              </w:rPr>
            </w:pPr>
            <w:r w:rsidRPr="00FC21BF">
              <w:rPr>
                <w:b/>
                <w:i/>
                <w:sz w:val="24"/>
                <w:szCs w:val="24"/>
              </w:rPr>
              <w:t>О</w:t>
            </w:r>
            <w:r w:rsidRPr="00FC21BF">
              <w:rPr>
                <w:b/>
                <w:i/>
                <w:sz w:val="24"/>
                <w:szCs w:val="24"/>
                <w:vertAlign w:val="subscript"/>
              </w:rPr>
              <w:t xml:space="preserve">пр. </w:t>
            </w:r>
            <w:proofErr w:type="spellStart"/>
            <w:r w:rsidRPr="00FC21BF">
              <w:rPr>
                <w:b/>
                <w:i/>
                <w:sz w:val="24"/>
                <w:szCs w:val="24"/>
                <w:vertAlign w:val="subscript"/>
              </w:rPr>
              <w:t>оформ</w:t>
            </w:r>
            <w:proofErr w:type="spellEnd"/>
            <w:r w:rsidRPr="00FC21BF">
              <w:rPr>
                <w:b/>
                <w:i/>
                <w:sz w:val="24"/>
                <w:szCs w:val="24"/>
                <w:vertAlign w:val="subscript"/>
              </w:rPr>
              <w:t>.</w:t>
            </w:r>
            <w:r w:rsidRPr="00FC21BF">
              <w:rPr>
                <w:b/>
                <w:sz w:val="24"/>
                <w:szCs w:val="24"/>
              </w:rPr>
              <w:t xml:space="preserve"> </w:t>
            </w:r>
            <w:r w:rsidRPr="00FC21BF">
              <w:rPr>
                <w:sz w:val="24"/>
                <w:szCs w:val="24"/>
              </w:rPr>
              <w:t>– достигнутый уровень выполнения показателя эффективности деятельности;</w:t>
            </w:r>
          </w:p>
          <w:p w:rsidR="00924FB3" w:rsidRPr="00FC21BF" w:rsidRDefault="00924FB3" w:rsidP="009A7314">
            <w:pPr>
              <w:shd w:val="clear" w:color="auto" w:fill="FFFFFF" w:themeFill="background1"/>
              <w:spacing w:before="20"/>
              <w:jc w:val="both"/>
              <w:rPr>
                <w:rFonts w:ascii="Times New Roman" w:hAnsi="Times New Roman"/>
                <w:sz w:val="24"/>
              </w:rPr>
            </w:pPr>
            <w:r w:rsidRPr="00FC21BF">
              <w:rPr>
                <w:rFonts w:ascii="Times New Roman" w:hAnsi="Times New Roman"/>
                <w:b/>
                <w:i/>
                <w:sz w:val="24"/>
                <w:lang w:val="en-US"/>
              </w:rPr>
              <w:t>V</w:t>
            </w:r>
            <w:r w:rsidRPr="00FC21BF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FC21BF">
              <w:rPr>
                <w:rFonts w:ascii="Times New Roman" w:hAnsi="Times New Roman"/>
                <w:sz w:val="24"/>
              </w:rPr>
              <w:t>– количество правильно оформленных комплектов документов;</w:t>
            </w:r>
          </w:p>
          <w:p w:rsidR="00924FB3" w:rsidRPr="00FC21BF" w:rsidRDefault="00924FB3" w:rsidP="009A7314">
            <w:pPr>
              <w:spacing w:before="20"/>
              <w:jc w:val="both"/>
              <w:rPr>
                <w:rFonts w:ascii="Times New Roman" w:hAnsi="Times New Roman"/>
                <w:sz w:val="24"/>
              </w:rPr>
            </w:pPr>
            <w:r w:rsidRPr="00FC21BF">
              <w:rPr>
                <w:rFonts w:ascii="Times New Roman" w:hAnsi="Times New Roman"/>
                <w:b/>
                <w:i/>
                <w:sz w:val="24"/>
                <w:lang w:val="en-US"/>
              </w:rPr>
              <w:t>W</w:t>
            </w:r>
            <w:r w:rsidRPr="00FC21BF">
              <w:rPr>
                <w:rFonts w:ascii="Times New Roman" w:hAnsi="Times New Roman"/>
                <w:b/>
                <w:i/>
                <w:sz w:val="24"/>
                <w:vertAlign w:val="subscript"/>
              </w:rPr>
              <w:t xml:space="preserve"> </w:t>
            </w:r>
            <w:r w:rsidRPr="00FC21BF">
              <w:rPr>
                <w:rFonts w:ascii="Times New Roman" w:hAnsi="Times New Roman"/>
                <w:sz w:val="24"/>
              </w:rPr>
              <w:t>–количество принятых комплектов документов.</w:t>
            </w:r>
          </w:p>
          <w:p w:rsidR="0053311A" w:rsidRPr="00324D5D" w:rsidRDefault="00924FB3" w:rsidP="009A7314">
            <w:pPr>
              <w:rPr>
                <w:rFonts w:ascii="Times New Roman" w:hAnsi="Times New Roman" w:cs="Times New Roman"/>
              </w:rPr>
            </w:pPr>
            <w:r w:rsidRPr="00FC21BF">
              <w:rPr>
                <w:rFonts w:ascii="Times New Roman" w:hAnsi="Times New Roman"/>
                <w:b/>
                <w:sz w:val="24"/>
              </w:rPr>
              <w:lastRenderedPageBreak/>
              <w:t xml:space="preserve">Более 95% - 100%; </w:t>
            </w:r>
            <w:r w:rsidRPr="00FC21BF">
              <w:rPr>
                <w:rFonts w:ascii="Times New Roman" w:hAnsi="Times New Roman"/>
                <w:b/>
                <w:sz w:val="24"/>
              </w:rPr>
              <w:br/>
              <w:t xml:space="preserve">от 80% до 95% - 50%; </w:t>
            </w:r>
            <w:r w:rsidRPr="00FC21BF">
              <w:rPr>
                <w:rFonts w:ascii="Times New Roman" w:hAnsi="Times New Roman"/>
                <w:b/>
                <w:sz w:val="24"/>
              </w:rPr>
              <w:br/>
              <w:t>менее 80% - 0%.</w:t>
            </w:r>
          </w:p>
        </w:tc>
      </w:tr>
      <w:tr w:rsidR="0053311A" w:rsidRPr="00324D5D" w:rsidTr="009A7314">
        <w:tc>
          <w:tcPr>
            <w:tcW w:w="4106" w:type="dxa"/>
          </w:tcPr>
          <w:p w:rsidR="0053311A" w:rsidRPr="00324D5D" w:rsidRDefault="0053311A" w:rsidP="009A7314">
            <w:pPr>
              <w:rPr>
                <w:rFonts w:ascii="Times New Roman" w:hAnsi="Times New Roman" w:cs="Times New Roman"/>
              </w:rPr>
            </w:pPr>
            <w:r w:rsidRPr="00324D5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lastRenderedPageBreak/>
              <w:t>Использование ИАС МКГУ для оценки качества предоставления услуг</w:t>
            </w:r>
          </w:p>
        </w:tc>
        <w:tc>
          <w:tcPr>
            <w:tcW w:w="1418" w:type="dxa"/>
            <w:vAlign w:val="center"/>
          </w:tcPr>
          <w:p w:rsidR="0053311A" w:rsidRPr="00324D5D" w:rsidRDefault="0053311A" w:rsidP="009A7314">
            <w:pPr>
              <w:jc w:val="center"/>
              <w:rPr>
                <w:rFonts w:ascii="Times New Roman" w:hAnsi="Times New Roman" w:cs="Times New Roman"/>
              </w:rPr>
            </w:pPr>
            <w:r w:rsidRPr="00324D5D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4110" w:type="dxa"/>
          </w:tcPr>
          <w:p w:rsidR="00FC21BF" w:rsidRPr="002F6326" w:rsidRDefault="00FC21BF" w:rsidP="009A7314">
            <w:pPr>
              <w:pStyle w:val="a4"/>
              <w:shd w:val="clear" w:color="auto" w:fill="FFFFFF" w:themeFill="background1"/>
              <w:tabs>
                <w:tab w:val="left" w:pos="709"/>
              </w:tabs>
              <w:spacing w:before="20"/>
              <w:rPr>
                <w:color w:val="2E74B5" w:themeColor="accent1" w:themeShade="BF"/>
                <w:sz w:val="24"/>
                <w:szCs w:val="24"/>
              </w:rPr>
            </w:pPr>
            <w:r w:rsidRPr="002F6326">
              <w:rPr>
                <w:b/>
                <w:color w:val="2E74B5" w:themeColor="accent1" w:themeShade="BF"/>
                <w:sz w:val="26"/>
                <w:szCs w:val="26"/>
              </w:rPr>
              <w:t xml:space="preserve">Э </w:t>
            </w:r>
            <w:proofErr w:type="spellStart"/>
            <w:r w:rsidRPr="002F6326">
              <w:rPr>
                <w:b/>
                <w:color w:val="2E74B5" w:themeColor="accent1" w:themeShade="BF"/>
                <w:sz w:val="26"/>
                <w:szCs w:val="26"/>
                <w:vertAlign w:val="subscript"/>
              </w:rPr>
              <w:t>уд.вес</w:t>
            </w:r>
            <w:proofErr w:type="spellEnd"/>
            <w:r w:rsidRPr="002F6326">
              <w:rPr>
                <w:b/>
                <w:color w:val="2E74B5" w:themeColor="accent1" w:themeShade="BF"/>
                <w:sz w:val="26"/>
                <w:szCs w:val="26"/>
                <w:vertAlign w:val="subscript"/>
              </w:rPr>
              <w:t xml:space="preserve"> оценок</w:t>
            </w:r>
            <w:r w:rsidRPr="002F6326">
              <w:rPr>
                <w:b/>
                <w:i/>
                <w:color w:val="2E74B5" w:themeColor="accent1" w:themeShade="BF"/>
                <w:sz w:val="24"/>
                <w:szCs w:val="24"/>
              </w:rPr>
              <w:t xml:space="preserve"> = (</w:t>
            </w:r>
            <w:r w:rsidRPr="002F6326">
              <w:rPr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Ra</w:t>
            </w:r>
            <w:r w:rsidRPr="002F6326">
              <w:rPr>
                <w:b/>
                <w:i/>
                <w:color w:val="2E74B5" w:themeColor="accent1" w:themeShade="BF"/>
                <w:sz w:val="24"/>
                <w:szCs w:val="24"/>
                <w:vertAlign w:val="subscript"/>
              </w:rPr>
              <w:t>n</w:t>
            </w:r>
            <w:r w:rsidRPr="002F6326">
              <w:rPr>
                <w:b/>
                <w:i/>
                <w:color w:val="2E74B5" w:themeColor="accent1" w:themeShade="BF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2F6326">
              <w:rPr>
                <w:b/>
                <w:i/>
                <w:color w:val="2E74B5" w:themeColor="accent1" w:themeShade="BF"/>
                <w:sz w:val="24"/>
                <w:szCs w:val="24"/>
                <w:lang w:val="en-US"/>
              </w:rPr>
              <w:t>Rtn</w:t>
            </w:r>
            <w:proofErr w:type="spellEnd"/>
            <w:r w:rsidRPr="002F6326">
              <w:rPr>
                <w:b/>
                <w:i/>
                <w:color w:val="2E74B5" w:themeColor="accent1" w:themeShade="BF"/>
                <w:sz w:val="24"/>
                <w:szCs w:val="24"/>
              </w:rPr>
              <w:t>)*</w:t>
            </w:r>
            <w:proofErr w:type="gramEnd"/>
            <w:r w:rsidRPr="002F6326">
              <w:rPr>
                <w:b/>
                <w:i/>
                <w:color w:val="2E74B5" w:themeColor="accent1" w:themeShade="BF"/>
                <w:sz w:val="24"/>
                <w:szCs w:val="24"/>
              </w:rPr>
              <w:t xml:space="preserve">100%) </w:t>
            </w:r>
            <w:r w:rsidRPr="002F6326">
              <w:rPr>
                <w:color w:val="2E74B5" w:themeColor="accent1" w:themeShade="BF"/>
                <w:sz w:val="24"/>
                <w:szCs w:val="24"/>
              </w:rPr>
              <w:t>где,</w:t>
            </w:r>
          </w:p>
          <w:p w:rsidR="00FC21BF" w:rsidRPr="00FC21BF" w:rsidRDefault="00FC21BF" w:rsidP="009A7314">
            <w:pPr>
              <w:pStyle w:val="a4"/>
              <w:shd w:val="clear" w:color="auto" w:fill="FFFFFF" w:themeFill="background1"/>
              <w:tabs>
                <w:tab w:val="left" w:pos="709"/>
              </w:tabs>
              <w:spacing w:before="20"/>
              <w:rPr>
                <w:sz w:val="24"/>
                <w:szCs w:val="24"/>
              </w:rPr>
            </w:pPr>
            <w:r w:rsidRPr="00FC21BF">
              <w:rPr>
                <w:b/>
                <w:sz w:val="26"/>
                <w:szCs w:val="26"/>
              </w:rPr>
              <w:t xml:space="preserve">Э </w:t>
            </w:r>
            <w:proofErr w:type="spellStart"/>
            <w:r w:rsidRPr="00FC21BF">
              <w:rPr>
                <w:b/>
                <w:sz w:val="26"/>
                <w:szCs w:val="26"/>
                <w:vertAlign w:val="subscript"/>
              </w:rPr>
              <w:t>уд.вес</w:t>
            </w:r>
            <w:proofErr w:type="spellEnd"/>
            <w:r w:rsidRPr="00FC21BF">
              <w:rPr>
                <w:b/>
                <w:sz w:val="26"/>
                <w:szCs w:val="26"/>
                <w:vertAlign w:val="subscript"/>
              </w:rPr>
              <w:t xml:space="preserve"> оценок</w:t>
            </w:r>
            <w:r w:rsidRPr="00FC21BF">
              <w:rPr>
                <w:b/>
                <w:sz w:val="24"/>
                <w:szCs w:val="24"/>
              </w:rPr>
              <w:t xml:space="preserve"> </w:t>
            </w:r>
            <w:r w:rsidRPr="00FC21BF">
              <w:rPr>
                <w:sz w:val="24"/>
                <w:szCs w:val="24"/>
              </w:rPr>
              <w:t>– достигнутый уровень выполнения показателя эффективности деятельности;</w:t>
            </w:r>
          </w:p>
          <w:p w:rsidR="00FC21BF" w:rsidRPr="00FC21BF" w:rsidRDefault="00FC21BF" w:rsidP="009A7314">
            <w:pPr>
              <w:shd w:val="clear" w:color="auto" w:fill="FFFFFF" w:themeFill="background1"/>
              <w:spacing w:before="20"/>
              <w:jc w:val="both"/>
              <w:rPr>
                <w:rFonts w:ascii="Times New Roman" w:hAnsi="Times New Roman"/>
                <w:sz w:val="24"/>
              </w:rPr>
            </w:pPr>
            <w:r w:rsidRPr="00FC21BF">
              <w:rPr>
                <w:rFonts w:ascii="Times New Roman" w:hAnsi="Times New Roman"/>
                <w:b/>
                <w:i/>
                <w:sz w:val="24"/>
                <w:lang w:val="en-US"/>
              </w:rPr>
              <w:t>Ran</w:t>
            </w:r>
            <w:r w:rsidRPr="00FC21BF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FC21BF">
              <w:rPr>
                <w:rFonts w:ascii="Times New Roman" w:hAnsi="Times New Roman"/>
                <w:sz w:val="24"/>
              </w:rPr>
              <w:t>– количество оценок;</w:t>
            </w:r>
          </w:p>
          <w:p w:rsidR="00FC21BF" w:rsidRPr="00FC21BF" w:rsidRDefault="00FC21BF" w:rsidP="009A7314">
            <w:pPr>
              <w:spacing w:before="2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C21BF">
              <w:rPr>
                <w:rFonts w:ascii="Times New Roman" w:hAnsi="Times New Roman"/>
                <w:b/>
                <w:i/>
                <w:sz w:val="24"/>
                <w:lang w:val="en-US"/>
              </w:rPr>
              <w:t>Rtn</w:t>
            </w:r>
            <w:proofErr w:type="spellEnd"/>
            <w:r w:rsidRPr="00FC21BF">
              <w:rPr>
                <w:rFonts w:ascii="Times New Roman" w:hAnsi="Times New Roman"/>
                <w:b/>
                <w:i/>
                <w:sz w:val="24"/>
                <w:vertAlign w:val="subscript"/>
              </w:rPr>
              <w:t xml:space="preserve"> </w:t>
            </w:r>
            <w:r w:rsidRPr="00FC21BF">
              <w:rPr>
                <w:rFonts w:ascii="Times New Roman" w:hAnsi="Times New Roman"/>
                <w:sz w:val="24"/>
              </w:rPr>
              <w:t>– общее количество оказанных федеральных услуг.</w:t>
            </w:r>
          </w:p>
          <w:p w:rsidR="0053311A" w:rsidRPr="00FC21BF" w:rsidRDefault="00FC21BF" w:rsidP="009A7314">
            <w:pPr>
              <w:rPr>
                <w:rFonts w:ascii="Times New Roman" w:hAnsi="Times New Roman" w:cs="Times New Roman"/>
              </w:rPr>
            </w:pPr>
            <w:r w:rsidRPr="00FC2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Более 50% - 100%; </w:t>
            </w:r>
            <w:r w:rsidRPr="00FC21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от 40% до 50% - 80%; </w:t>
            </w:r>
            <w:r w:rsidRPr="00FC21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от 35% до 40% - 50%; </w:t>
            </w:r>
            <w:r w:rsidRPr="00FC21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менее 35% - 0%.</w:t>
            </w:r>
          </w:p>
        </w:tc>
      </w:tr>
      <w:tr w:rsidR="0053311A" w:rsidRPr="00324D5D" w:rsidTr="009A7314">
        <w:tc>
          <w:tcPr>
            <w:tcW w:w="4106" w:type="dxa"/>
          </w:tcPr>
          <w:p w:rsidR="0053311A" w:rsidRPr="00324D5D" w:rsidRDefault="0053311A" w:rsidP="009A7314">
            <w:pPr>
              <w:rPr>
                <w:rFonts w:ascii="Times New Roman" w:hAnsi="Times New Roman" w:cs="Times New Roman"/>
              </w:rPr>
            </w:pPr>
            <w:r w:rsidRPr="00324D5D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Выполнение особо важной задачи</w:t>
            </w:r>
          </w:p>
        </w:tc>
        <w:tc>
          <w:tcPr>
            <w:tcW w:w="1418" w:type="dxa"/>
            <w:vAlign w:val="center"/>
          </w:tcPr>
          <w:p w:rsidR="0053311A" w:rsidRPr="00324D5D" w:rsidRDefault="0053311A" w:rsidP="009A7314">
            <w:pPr>
              <w:jc w:val="center"/>
              <w:rPr>
                <w:rFonts w:ascii="Times New Roman" w:hAnsi="Times New Roman" w:cs="Times New Roman"/>
              </w:rPr>
            </w:pPr>
            <w:r w:rsidRPr="00324D5D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4110" w:type="dxa"/>
          </w:tcPr>
          <w:p w:rsidR="00FC21BF" w:rsidRPr="002F6326" w:rsidRDefault="00FC21BF" w:rsidP="009A7314">
            <w:pPr>
              <w:spacing w:before="20"/>
              <w:rPr>
                <w:rFonts w:ascii="Times New Roman" w:hAnsi="Times New Roman"/>
                <w:color w:val="2E74B5" w:themeColor="accent1" w:themeShade="BF"/>
                <w:sz w:val="24"/>
              </w:rPr>
            </w:pPr>
            <w:r w:rsidRPr="002F6326">
              <w:rPr>
                <w:rFonts w:ascii="Times New Roman" w:hAnsi="Times New Roman"/>
                <w:color w:val="2E74B5" w:themeColor="accent1" w:themeShade="BF"/>
                <w:sz w:val="24"/>
              </w:rPr>
              <w:t xml:space="preserve">Нет нарушений – 100%; </w:t>
            </w:r>
          </w:p>
          <w:p w:rsidR="00FC21BF" w:rsidRPr="002F6326" w:rsidRDefault="00FC21BF" w:rsidP="009A7314">
            <w:pPr>
              <w:spacing w:before="20"/>
              <w:rPr>
                <w:rFonts w:ascii="Times New Roman" w:hAnsi="Times New Roman"/>
                <w:color w:val="2E74B5" w:themeColor="accent1" w:themeShade="BF"/>
                <w:sz w:val="24"/>
              </w:rPr>
            </w:pPr>
            <w:r w:rsidRPr="002F6326">
              <w:rPr>
                <w:rFonts w:ascii="Times New Roman" w:hAnsi="Times New Roman"/>
                <w:color w:val="2E74B5" w:themeColor="accent1" w:themeShade="BF"/>
                <w:sz w:val="24"/>
              </w:rPr>
              <w:t>Имеются однократные несущественные нарушения – 80%;</w:t>
            </w:r>
          </w:p>
          <w:p w:rsidR="00FC21BF" w:rsidRPr="002F6326" w:rsidRDefault="00FC21BF" w:rsidP="009A7314">
            <w:pPr>
              <w:spacing w:before="20"/>
              <w:rPr>
                <w:rFonts w:ascii="Times New Roman" w:hAnsi="Times New Roman"/>
                <w:color w:val="2E74B5" w:themeColor="accent1" w:themeShade="BF"/>
                <w:sz w:val="24"/>
              </w:rPr>
            </w:pPr>
            <w:r w:rsidRPr="002F6326">
              <w:rPr>
                <w:rFonts w:ascii="Times New Roman" w:hAnsi="Times New Roman"/>
                <w:color w:val="2E74B5" w:themeColor="accent1" w:themeShade="BF"/>
                <w:sz w:val="24"/>
              </w:rPr>
              <w:t>Имеются многократные несущественные нарушения - 50%;</w:t>
            </w:r>
          </w:p>
          <w:p w:rsidR="00FC21BF" w:rsidRPr="002F6326" w:rsidRDefault="00FC21BF" w:rsidP="009A7314">
            <w:pPr>
              <w:spacing w:before="20"/>
              <w:rPr>
                <w:rFonts w:ascii="Times New Roman" w:hAnsi="Times New Roman"/>
                <w:color w:val="2E74B5" w:themeColor="accent1" w:themeShade="BF"/>
                <w:sz w:val="24"/>
              </w:rPr>
            </w:pPr>
            <w:r w:rsidRPr="002F6326">
              <w:rPr>
                <w:rFonts w:ascii="Times New Roman" w:hAnsi="Times New Roman"/>
                <w:color w:val="2E74B5" w:themeColor="accent1" w:themeShade="BF"/>
                <w:sz w:val="24"/>
              </w:rPr>
              <w:t>Имеются существенные нарушения – 0%.</w:t>
            </w:r>
          </w:p>
          <w:p w:rsidR="0053311A" w:rsidRPr="00324D5D" w:rsidRDefault="00FC21BF" w:rsidP="009A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Проставляется вручную менеджером соответствующего подразделения</w:t>
            </w:r>
          </w:p>
        </w:tc>
      </w:tr>
      <w:tr w:rsidR="0053311A" w:rsidRPr="00324D5D" w:rsidTr="009A7314">
        <w:tc>
          <w:tcPr>
            <w:tcW w:w="4106" w:type="dxa"/>
          </w:tcPr>
          <w:p w:rsidR="0053311A" w:rsidRPr="00324D5D" w:rsidRDefault="0053311A" w:rsidP="009A7314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</w:pPr>
            <w:r w:rsidRPr="00324D5D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Результаты тестирования</w:t>
            </w:r>
          </w:p>
        </w:tc>
        <w:tc>
          <w:tcPr>
            <w:tcW w:w="1418" w:type="dxa"/>
            <w:vAlign w:val="center"/>
          </w:tcPr>
          <w:p w:rsidR="0053311A" w:rsidRPr="00324D5D" w:rsidRDefault="0053311A" w:rsidP="009A7314">
            <w:pPr>
              <w:jc w:val="center"/>
              <w:rPr>
                <w:rFonts w:ascii="Times New Roman" w:hAnsi="Times New Roman" w:cs="Times New Roman"/>
              </w:rPr>
            </w:pPr>
            <w:r w:rsidRPr="00324D5D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4110" w:type="dxa"/>
          </w:tcPr>
          <w:p w:rsidR="0053311A" w:rsidRPr="00FC21BF" w:rsidRDefault="00FC21BF" w:rsidP="009A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Проставляется </w:t>
            </w:r>
            <w:r>
              <w:rPr>
                <w:rFonts w:ascii="Times New Roman" w:hAnsi="Times New Roman" w:cs="Times New Roman"/>
              </w:rPr>
              <w:t>вручную администратором по всем сотрудникам</w:t>
            </w:r>
            <w:r>
              <w:rPr>
                <w:rFonts w:ascii="Times New Roman" w:hAnsi="Times New Roman" w:cs="Times New Roman"/>
              </w:rPr>
              <w:t xml:space="preserve"> подразделения</w:t>
            </w:r>
            <w:r>
              <w:rPr>
                <w:rFonts w:ascii="Times New Roman" w:hAnsi="Times New Roman" w:cs="Times New Roman"/>
              </w:rPr>
              <w:t xml:space="preserve">, возможна </w:t>
            </w:r>
            <w:proofErr w:type="spellStart"/>
            <w:r>
              <w:rPr>
                <w:rFonts w:ascii="Times New Roman" w:hAnsi="Times New Roman" w:cs="Times New Roman"/>
              </w:rPr>
              <w:t>агрузка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файла с результатами в формате </w:t>
            </w:r>
            <w:r>
              <w:rPr>
                <w:rFonts w:ascii="Times New Roman" w:hAnsi="Times New Roman" w:cs="Times New Roman"/>
                <w:lang w:val="en-US"/>
              </w:rPr>
              <w:t>MS</w:t>
            </w:r>
            <w:r w:rsidRPr="00FC21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Excel</w:t>
            </w:r>
          </w:p>
        </w:tc>
      </w:tr>
      <w:bookmarkEnd w:id="0"/>
    </w:tbl>
    <w:p w:rsidR="00265775" w:rsidRPr="00324D5D" w:rsidRDefault="00265775" w:rsidP="009A7314">
      <w:pPr>
        <w:rPr>
          <w:rFonts w:ascii="Times New Roman" w:hAnsi="Times New Roman" w:cs="Times New Roman"/>
        </w:rPr>
      </w:pPr>
    </w:p>
    <w:sectPr w:rsidR="00265775" w:rsidRPr="0032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62"/>
    <w:rsid w:val="0006207B"/>
    <w:rsid w:val="00265775"/>
    <w:rsid w:val="002D3C15"/>
    <w:rsid w:val="00324D5D"/>
    <w:rsid w:val="004D6D62"/>
    <w:rsid w:val="0053311A"/>
    <w:rsid w:val="00644912"/>
    <w:rsid w:val="00924FB3"/>
    <w:rsid w:val="00995EE6"/>
    <w:rsid w:val="009A7314"/>
    <w:rsid w:val="00A70001"/>
    <w:rsid w:val="00AA07DD"/>
    <w:rsid w:val="00B60A2E"/>
    <w:rsid w:val="00F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8603E9-DD44-4204-8AD5-57053EF0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3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3311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Петрикова Екатерина Юрьевна</dc:creator>
  <cp:keywords/>
  <dc:description/>
  <cp:lastModifiedBy>Петрикова Екатерина Юрьевна</cp:lastModifiedBy>
  <cp:revision>10</cp:revision>
  <dcterms:created xsi:type="dcterms:W3CDTF">2021-12-14T07:57:00Z</dcterms:created>
  <dcterms:modified xsi:type="dcterms:W3CDTF">2021-12-14T09:05:00Z</dcterms:modified>
</cp:coreProperties>
</file>